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9" w:rsidRDefault="00A10499">
      <w:r>
        <w:t xml:space="preserve">ИФНС России по г. Когалыму по Ханты-Мансийскому автономному округу - Югре направляет для сведения и использования в работе письмо Минфина России от 26.08.2015 № 03-11-09/49197 по вопросу определения остаточной стоимости основных средств и нематериальных активов, приобретенных во время применения патентной системы налогообложения, в целях включения их стоимости в состав расходов, учитываемых при применении упрощенной системы налогообложения. </w:t>
      </w:r>
      <w:r>
        <w:br/>
        <w:t xml:space="preserve">В соответствии с подпунктами 1 и 2 пункта 1 статьи 346.16 Налогового кодекса Российской Федерации (далее - Кодекс) налогоплательщики, применяющие упрощенную систему налогообложения (далее - УСН) с объектом налогообложения в виде доходов, уменьшенных на величину расходов, при определении объекта налогообложения уменьшают полученные доходы на расходы на приобретение основных средств и нематериальных активов с учетом положений пунктов 3 и 4 статьи 346.16 Кодекса. </w:t>
      </w:r>
      <w:r>
        <w:br/>
        <w:t xml:space="preserve">Остаточная стоимость основных средств и нематериальных активов, приобретенных до перехода на УСН, включается в состав расходов частями в течение определенного периода времени в зависимости от их срока полезного использования (подпункт 3 пункта 3 статьи 346,16 Кодекса). </w:t>
      </w:r>
      <w:r>
        <w:br/>
        <w:t xml:space="preserve">Правила определения остаточной стоимости основных средств и нематериальных активов при переходе организаций на УСН с иных режимов налогообложения: общего режима налогообложения, системы налогообложения для сельскохозяйственных товаропроизводителей, системы налогообложения в виде единого налога на вмененный доход для отдельных видов деятельности (далее - ЕНВД), установлены пунктом 2.1 статьи 346.25 Кодекса. </w:t>
      </w:r>
      <w:r>
        <w:br/>
        <w:t xml:space="preserve">При этом согласно пункту 4 статьи 346.25 Кодекса индивидуальные предприниматели при переходе с иных режимов налогообложения на УСН применяют правила, предусмотренные пунктом 2.1 статьи 346.25 Кодекса для организаций. </w:t>
      </w:r>
      <w:r>
        <w:br/>
        <w:t xml:space="preserve">Вместе с тем, определение остаточной стоимости основных средств и нематериальных активов при переходе индивидуальных предпринимателей на УСН с патентной системы налогообложения, в целях включения данной остаточной стоимости в состав расходов, учитываемых при применении УСН, главой 26.2 Кодекса не предусмотрено. </w:t>
      </w:r>
      <w:r>
        <w:br/>
        <w:t>Исходя из этого, индивидуальные предприниматели при переходе на УСН с патентной системы налогообложения на дату такого перехода остаточную стоимость основных средств и нематериальных активов, приобретенных в период применения патентной системы налогообложения, не определяют и, соответственно, в составе расходов при определении налоговой базы по налогу, уплачиваемому в связи с применением УСН, не учитывают.</w:t>
      </w:r>
      <w:bookmarkStart w:id="0" w:name="_GoBack"/>
      <w:bookmarkEnd w:id="0"/>
    </w:p>
    <w:sectPr w:rsidR="0025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F"/>
    <w:rsid w:val="00250869"/>
    <w:rsid w:val="00A10499"/>
    <w:rsid w:val="00B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BA1D-6FE3-4797-83BE-A29C2EA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dc:description/>
  <cp:lastModifiedBy>Новоротский Владимир Владимирович</cp:lastModifiedBy>
  <cp:revision>2</cp:revision>
  <dcterms:created xsi:type="dcterms:W3CDTF">2015-10-15T04:23:00Z</dcterms:created>
  <dcterms:modified xsi:type="dcterms:W3CDTF">2015-10-15T04:24:00Z</dcterms:modified>
</cp:coreProperties>
</file>